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仿宋_GB2312"/>
          <w:sz w:val="32"/>
          <w:szCs w:val="32"/>
        </w:rPr>
      </w:pPr>
    </w:p>
    <w:p>
      <w:pPr>
        <w:ind w:firstLine="220" w:firstLineChars="50"/>
        <w:rPr>
          <w:rFonts w:hint="eastAsia" w:eastAsia="方正小标宋简体"/>
          <w:sz w:val="44"/>
          <w:szCs w:val="44"/>
        </w:rPr>
      </w:pPr>
    </w:p>
    <w:p>
      <w:pPr>
        <w:spacing w:before="0" w:beforeLines="0" w:line="720" w:lineRule="exact"/>
        <w:jc w:val="center"/>
        <w:rPr>
          <w:rFonts w:eastAsia="方正小标宋简体"/>
          <w:sz w:val="44"/>
          <w:szCs w:val="44"/>
        </w:rPr>
      </w:pPr>
      <w:r>
        <w:rPr>
          <w:rFonts w:eastAsia="方正小标宋简体"/>
          <w:sz w:val="44"/>
          <w:szCs w:val="44"/>
        </w:rPr>
        <w:t>关于印发《天津市滨海新区一般生产安全</w:t>
      </w:r>
    </w:p>
    <w:p>
      <w:pPr>
        <w:spacing w:before="0" w:beforeLines="0" w:line="720" w:lineRule="exact"/>
        <w:jc w:val="center"/>
        <w:rPr>
          <w:rFonts w:eastAsia="仿宋_GB2312"/>
          <w:sz w:val="32"/>
          <w:szCs w:val="32"/>
        </w:rPr>
      </w:pPr>
      <w:r>
        <w:rPr>
          <w:rFonts w:eastAsia="方正小标宋简体"/>
          <w:sz w:val="44"/>
          <w:szCs w:val="44"/>
        </w:rPr>
        <w:t>事故查处挂牌督办办法》的通知</w:t>
      </w:r>
    </w:p>
    <w:p>
      <w:pPr>
        <w:widowControl/>
        <w:spacing w:line="520" w:lineRule="exact"/>
        <w:rPr>
          <w:rFonts w:eastAsia="仿宋_GB2312"/>
          <w:color w:val="auto"/>
          <w:kern w:val="0"/>
          <w:sz w:val="32"/>
          <w:szCs w:val="32"/>
        </w:rPr>
      </w:pPr>
    </w:p>
    <w:p>
      <w:pPr>
        <w:widowControl/>
        <w:spacing w:line="520" w:lineRule="exact"/>
        <w:rPr>
          <w:rFonts w:eastAsia="仿宋_GB2312"/>
          <w:color w:val="auto"/>
          <w:kern w:val="0"/>
          <w:sz w:val="32"/>
          <w:szCs w:val="32"/>
        </w:rPr>
      </w:pPr>
      <w:r>
        <w:rPr>
          <w:rFonts w:eastAsia="仿宋_GB2312"/>
          <w:color w:val="auto"/>
          <w:kern w:val="0"/>
          <w:sz w:val="32"/>
          <w:szCs w:val="32"/>
        </w:rPr>
        <w:t>各</w:t>
      </w:r>
      <w:r>
        <w:rPr>
          <w:rFonts w:hint="eastAsia" w:eastAsia="仿宋_GB2312"/>
          <w:color w:val="auto"/>
          <w:kern w:val="0"/>
          <w:sz w:val="32"/>
          <w:szCs w:val="32"/>
          <w:lang w:eastAsia="zh-CN"/>
        </w:rPr>
        <w:t>开发</w:t>
      </w:r>
      <w:r>
        <w:rPr>
          <w:rFonts w:eastAsia="仿宋_GB2312"/>
          <w:color w:val="auto"/>
          <w:kern w:val="0"/>
          <w:sz w:val="32"/>
          <w:szCs w:val="32"/>
        </w:rPr>
        <w:t>区，</w:t>
      </w:r>
      <w:r>
        <w:rPr>
          <w:rFonts w:hint="eastAsia" w:eastAsia="仿宋_GB2312"/>
          <w:color w:val="auto"/>
          <w:kern w:val="0"/>
          <w:sz w:val="32"/>
          <w:szCs w:val="32"/>
          <w:lang w:eastAsia="zh-CN"/>
        </w:rPr>
        <w:t>区</w:t>
      </w:r>
      <w:r>
        <w:rPr>
          <w:rFonts w:eastAsia="仿宋_GB2312"/>
          <w:color w:val="auto"/>
          <w:kern w:val="0"/>
          <w:sz w:val="32"/>
          <w:szCs w:val="32"/>
        </w:rPr>
        <w:t>各有关部门及单位：</w:t>
      </w:r>
    </w:p>
    <w:p>
      <w:pPr>
        <w:widowControl/>
        <w:spacing w:line="520" w:lineRule="exact"/>
        <w:ind w:firstLine="640" w:firstLineChars="200"/>
        <w:rPr>
          <w:rFonts w:eastAsia="仿宋_GB2312"/>
          <w:color w:val="auto"/>
          <w:kern w:val="0"/>
          <w:sz w:val="32"/>
          <w:szCs w:val="32"/>
        </w:rPr>
      </w:pPr>
      <w:r>
        <w:rPr>
          <w:rFonts w:eastAsia="仿宋_GB2312"/>
          <w:color w:val="auto"/>
          <w:sz w:val="32"/>
          <w:szCs w:val="32"/>
        </w:rPr>
        <w:t>为规范一般生产安全事故调查处理工作，严格事故责任追究，</w:t>
      </w:r>
      <w:r>
        <w:rPr>
          <w:rFonts w:eastAsia="仿宋_GB2312"/>
          <w:color w:val="auto"/>
          <w:sz w:val="32"/>
          <w:szCs w:val="32"/>
          <w:shd w:val="clear" w:color="auto" w:fill="FFFFFF"/>
        </w:rPr>
        <w:t>有效防范事故发生，</w:t>
      </w:r>
      <w:r>
        <w:rPr>
          <w:rFonts w:eastAsia="仿宋_GB2312"/>
          <w:color w:val="auto"/>
          <w:sz w:val="32"/>
          <w:szCs w:val="32"/>
        </w:rPr>
        <w:t>根据《生产安全事故报告和调查处理条例》</w:t>
      </w:r>
      <w:r>
        <w:rPr>
          <w:rFonts w:hint="eastAsia" w:eastAsia="仿宋_GB2312"/>
          <w:color w:val="auto"/>
          <w:sz w:val="32"/>
          <w:szCs w:val="32"/>
          <w:lang w:eastAsia="zh-CN"/>
        </w:rPr>
        <w:t>（</w:t>
      </w:r>
      <w:r>
        <w:rPr>
          <w:rFonts w:eastAsia="仿宋_GB2312"/>
          <w:color w:val="auto"/>
          <w:sz w:val="32"/>
          <w:szCs w:val="32"/>
        </w:rPr>
        <w:t>国务院令第493号</w:t>
      </w:r>
      <w:r>
        <w:rPr>
          <w:rFonts w:hint="eastAsia" w:eastAsia="仿宋_GB2312"/>
          <w:color w:val="auto"/>
          <w:sz w:val="32"/>
          <w:szCs w:val="32"/>
          <w:lang w:eastAsia="zh-CN"/>
        </w:rPr>
        <w:t>）</w:t>
      </w:r>
      <w:r>
        <w:rPr>
          <w:rFonts w:eastAsia="仿宋_GB2312"/>
          <w:color w:val="auto"/>
          <w:sz w:val="32"/>
          <w:szCs w:val="32"/>
        </w:rPr>
        <w:t>《天津滨海新区条例》</w:t>
      </w:r>
      <w:r>
        <w:rPr>
          <w:rFonts w:eastAsia="仿宋_GB2312"/>
          <w:bCs/>
          <w:color w:val="auto"/>
          <w:kern w:val="0"/>
          <w:sz w:val="32"/>
          <w:szCs w:val="32"/>
        </w:rPr>
        <w:t>和《天津市生产安全事故查处挂牌督办办法》</w:t>
      </w:r>
      <w:r>
        <w:rPr>
          <w:rFonts w:eastAsia="仿宋_GB2312"/>
          <w:color w:val="auto"/>
          <w:sz w:val="32"/>
          <w:szCs w:val="32"/>
        </w:rPr>
        <w:t>的规定，</w:t>
      </w:r>
      <w:r>
        <w:rPr>
          <w:rFonts w:eastAsia="仿宋_GB2312"/>
          <w:color w:val="auto"/>
          <w:kern w:val="0"/>
          <w:sz w:val="32"/>
          <w:szCs w:val="32"/>
        </w:rPr>
        <w:t>区安全生产委员会制定了《</w:t>
      </w:r>
      <w:r>
        <w:rPr>
          <w:rFonts w:eastAsia="仿宋_GB2312"/>
          <w:bCs/>
          <w:color w:val="auto"/>
          <w:kern w:val="0"/>
          <w:sz w:val="32"/>
          <w:szCs w:val="32"/>
        </w:rPr>
        <w:t>天津市滨海新区一般生产安全事故查处挂牌督办办法</w:t>
      </w:r>
      <w:r>
        <w:rPr>
          <w:rFonts w:eastAsia="仿宋_GB2312"/>
          <w:color w:val="auto"/>
          <w:kern w:val="0"/>
          <w:sz w:val="32"/>
          <w:szCs w:val="32"/>
        </w:rPr>
        <w:t>》，现印发给你们，请遵照执行。</w:t>
      </w:r>
    </w:p>
    <w:p>
      <w:pPr>
        <w:widowControl/>
        <w:spacing w:line="520" w:lineRule="exact"/>
        <w:ind w:left="3503" w:leftChars="1668" w:right="1283" w:rightChars="611" w:firstLine="1280" w:firstLineChars="400"/>
        <w:jc w:val="left"/>
        <w:rPr>
          <w:rFonts w:eastAsia="仿宋_GB2312"/>
          <w:color w:val="auto"/>
          <w:kern w:val="0"/>
          <w:sz w:val="32"/>
          <w:szCs w:val="32"/>
        </w:rPr>
      </w:pPr>
    </w:p>
    <w:p>
      <w:pPr>
        <w:widowControl/>
        <w:spacing w:line="520" w:lineRule="exact"/>
        <w:ind w:left="3503" w:leftChars="1668" w:right="1283" w:rightChars="611" w:firstLine="1280" w:firstLineChars="400"/>
        <w:jc w:val="left"/>
        <w:rPr>
          <w:rFonts w:eastAsia="仿宋_GB2312"/>
          <w:color w:val="auto"/>
          <w:kern w:val="0"/>
          <w:sz w:val="32"/>
          <w:szCs w:val="32"/>
        </w:rPr>
      </w:pPr>
    </w:p>
    <w:p>
      <w:pPr>
        <w:widowControl/>
        <w:spacing w:line="520" w:lineRule="exact"/>
        <w:ind w:left="3503" w:leftChars="1668" w:right="1283" w:rightChars="611" w:firstLine="1280" w:firstLineChars="400"/>
        <w:jc w:val="left"/>
        <w:rPr>
          <w:rFonts w:eastAsia="仿宋_GB2312"/>
          <w:color w:val="auto"/>
          <w:kern w:val="0"/>
          <w:sz w:val="32"/>
          <w:szCs w:val="32"/>
        </w:rPr>
      </w:pPr>
    </w:p>
    <w:p>
      <w:pPr>
        <w:widowControl/>
        <w:tabs>
          <w:tab w:val="left" w:pos="8800"/>
        </w:tabs>
        <w:spacing w:line="520" w:lineRule="exact"/>
        <w:ind w:right="842" w:rightChars="401"/>
        <w:jc w:val="right"/>
        <w:rPr>
          <w:rFonts w:hint="eastAsia" w:eastAsia="仿宋_GB2312"/>
          <w:color w:val="auto"/>
          <w:kern w:val="0"/>
          <w:sz w:val="32"/>
          <w:szCs w:val="32"/>
          <w:lang w:eastAsia="zh-CN"/>
        </w:rPr>
      </w:pPr>
      <w:r>
        <w:rPr>
          <w:rFonts w:hint="eastAsia" w:eastAsia="仿宋_GB2312"/>
          <w:color w:val="auto"/>
          <w:kern w:val="0"/>
          <w:sz w:val="32"/>
          <w:szCs w:val="32"/>
          <w:lang w:eastAsia="zh-CN"/>
        </w:rPr>
        <w:t>天津市滨海新区应急管理局</w:t>
      </w:r>
    </w:p>
    <w:p>
      <w:pPr>
        <w:widowControl/>
        <w:tabs>
          <w:tab w:val="left" w:pos="8800"/>
        </w:tabs>
        <w:spacing w:line="520" w:lineRule="exact"/>
        <w:ind w:right="1283" w:rightChars="611"/>
        <w:jc w:val="right"/>
        <w:rPr>
          <w:rFonts w:hint="eastAsia" w:eastAsia="仿宋_GB2312"/>
          <w:color w:val="auto"/>
          <w:kern w:val="0"/>
          <w:sz w:val="32"/>
          <w:szCs w:val="32"/>
          <w:lang w:val="en-US" w:eastAsia="zh-CN"/>
        </w:rPr>
      </w:pPr>
      <w:r>
        <w:rPr>
          <w:rFonts w:eastAsia="仿宋_GB2312"/>
          <w:color w:val="auto"/>
          <w:kern w:val="0"/>
          <w:sz w:val="32"/>
          <w:szCs w:val="32"/>
        </w:rPr>
        <w:t>20</w:t>
      </w:r>
      <w:r>
        <w:rPr>
          <w:rFonts w:hint="eastAsia" w:eastAsia="仿宋_GB2312"/>
          <w:color w:val="auto"/>
          <w:kern w:val="0"/>
          <w:sz w:val="32"/>
          <w:szCs w:val="32"/>
          <w:lang w:val="en-US" w:eastAsia="zh-CN"/>
        </w:rPr>
        <w:t>2</w:t>
      </w:r>
      <w:r>
        <w:rPr>
          <w:rFonts w:hint="default" w:eastAsia="仿宋_GB2312"/>
          <w:color w:val="auto"/>
          <w:kern w:val="0"/>
          <w:sz w:val="32"/>
          <w:szCs w:val="32"/>
          <w:lang w:val="en" w:eastAsia="zh-CN"/>
        </w:rPr>
        <w:t>4</w:t>
      </w:r>
      <w:r>
        <w:rPr>
          <w:rFonts w:eastAsia="仿宋_GB2312"/>
          <w:color w:val="auto"/>
          <w:kern w:val="0"/>
          <w:sz w:val="32"/>
          <w:szCs w:val="32"/>
        </w:rPr>
        <w:t>年</w:t>
      </w:r>
      <w:r>
        <w:rPr>
          <w:rFonts w:eastAsia="仿宋_GB2312"/>
          <w:color w:val="auto"/>
          <w:kern w:val="0"/>
          <w:sz w:val="32"/>
          <w:szCs w:val="32"/>
          <w:u w:val="none"/>
        </w:rPr>
        <w:t>1</w:t>
      </w:r>
      <w:r>
        <w:rPr>
          <w:rFonts w:eastAsia="仿宋_GB2312"/>
          <w:color w:val="auto"/>
          <w:kern w:val="0"/>
          <w:sz w:val="32"/>
          <w:szCs w:val="32"/>
        </w:rPr>
        <w:t>月</w:t>
      </w:r>
      <w:r>
        <w:rPr>
          <w:rFonts w:hint="eastAsia" w:eastAsia="仿宋_GB2312"/>
          <w:color w:val="auto"/>
          <w:kern w:val="0"/>
          <w:sz w:val="32"/>
          <w:szCs w:val="32"/>
          <w:lang w:val="en-US" w:eastAsia="zh-CN"/>
        </w:rPr>
        <w:t>19</w:t>
      </w:r>
      <w:r>
        <w:rPr>
          <w:rFonts w:eastAsia="仿宋_GB2312"/>
          <w:color w:val="auto"/>
          <w:kern w:val="0"/>
          <w:sz w:val="32"/>
          <w:szCs w:val="32"/>
        </w:rPr>
        <w:t>日</w:t>
      </w:r>
      <w:r>
        <w:rPr>
          <w:rFonts w:hint="eastAsia" w:eastAsia="仿宋_GB2312"/>
          <w:color w:val="auto"/>
          <w:kern w:val="0"/>
          <w:sz w:val="32"/>
          <w:szCs w:val="32"/>
          <w:lang w:val="en-US" w:eastAsia="zh-CN"/>
        </w:rPr>
        <w:t xml:space="preserve">    </w:t>
      </w:r>
    </w:p>
    <w:p>
      <w:pPr>
        <w:spacing w:line="520" w:lineRule="exact"/>
        <w:jc w:val="left"/>
        <w:rPr>
          <w:rFonts w:hint="eastAsia" w:eastAsia="仿宋_GB2312"/>
          <w:color w:val="auto"/>
          <w:sz w:val="32"/>
          <w:szCs w:val="32"/>
        </w:rPr>
      </w:pPr>
      <w:r>
        <w:rPr>
          <w:rFonts w:hint="eastAsia" w:eastAsia="仿宋_GB2312"/>
          <w:color w:val="auto"/>
          <w:sz w:val="32"/>
          <w:szCs w:val="32"/>
        </w:rPr>
        <w:t xml:space="preserve">  </w:t>
      </w:r>
    </w:p>
    <w:p>
      <w:pPr>
        <w:spacing w:line="520" w:lineRule="exact"/>
        <w:jc w:val="left"/>
        <w:rPr>
          <w:rFonts w:hint="eastAsia" w:eastAsia="仿宋_GB2312"/>
          <w:color w:val="auto"/>
          <w:sz w:val="32"/>
          <w:szCs w:val="32"/>
        </w:rPr>
      </w:pPr>
      <w:r>
        <w:rPr>
          <w:rFonts w:hint="eastAsia" w:eastAsia="仿宋_GB2312"/>
          <w:color w:val="auto"/>
          <w:sz w:val="32"/>
          <w:szCs w:val="32"/>
        </w:rPr>
        <w:t xml:space="preserve">  </w:t>
      </w:r>
      <w:bookmarkStart w:id="0" w:name="_GoBack"/>
      <w:r>
        <w:rPr>
          <w:rFonts w:hint="eastAsia" w:eastAsia="仿宋_GB2312"/>
          <w:color w:val="auto"/>
          <w:sz w:val="32"/>
          <w:szCs w:val="32"/>
        </w:rPr>
        <w:t>（</w:t>
      </w:r>
      <w:bookmarkEnd w:id="0"/>
      <w:r>
        <w:rPr>
          <w:rFonts w:hint="eastAsia" w:eastAsia="仿宋_GB2312"/>
          <w:color w:val="auto"/>
          <w:sz w:val="32"/>
          <w:szCs w:val="32"/>
        </w:rPr>
        <w:t>此件主动公开）</w:t>
      </w:r>
    </w:p>
    <w:p>
      <w:pPr>
        <w:spacing w:line="240" w:lineRule="auto"/>
        <w:jc w:val="left"/>
        <w:rPr>
          <w:rFonts w:hint="eastAsia" w:eastAsia="仿宋_GB2312"/>
          <w:color w:val="auto"/>
          <w:sz w:val="32"/>
          <w:szCs w:val="32"/>
        </w:rPr>
      </w:pPr>
      <w:r>
        <w:rPr>
          <w:rFonts w:hint="eastAsia" w:eastAsia="仿宋_GB2312"/>
          <w:color w:val="auto"/>
          <w:sz w:val="32"/>
          <w:szCs w:val="32"/>
        </w:rPr>
        <w:br w:type="page"/>
      </w:r>
    </w:p>
    <w:p>
      <w:pPr>
        <w:spacing w:line="520" w:lineRule="exact"/>
        <w:jc w:val="left"/>
        <w:rPr>
          <w:rFonts w:hint="eastAsia" w:eastAsia="仿宋_GB2312"/>
          <w:color w:val="auto"/>
          <w:sz w:val="32"/>
          <w:szCs w:val="32"/>
        </w:rPr>
      </w:pPr>
    </w:p>
    <w:p>
      <w:pPr>
        <w:spacing w:before="144" w:beforeLines="50" w:line="720" w:lineRule="exact"/>
        <w:jc w:val="center"/>
        <w:rPr>
          <w:rFonts w:eastAsia="方正小标宋简体"/>
          <w:color w:val="auto"/>
          <w:sz w:val="44"/>
          <w:szCs w:val="44"/>
        </w:rPr>
      </w:pPr>
      <w:r>
        <w:rPr>
          <w:rFonts w:eastAsia="方正小标宋简体"/>
          <w:color w:val="auto"/>
          <w:sz w:val="44"/>
          <w:szCs w:val="44"/>
        </w:rPr>
        <w:t>天津市滨海新区一般生产安全事故查处</w:t>
      </w:r>
    </w:p>
    <w:p>
      <w:pPr>
        <w:spacing w:line="720" w:lineRule="exact"/>
        <w:jc w:val="center"/>
        <w:rPr>
          <w:rFonts w:eastAsia="方正小标宋简体"/>
          <w:color w:val="auto"/>
          <w:sz w:val="44"/>
          <w:szCs w:val="44"/>
        </w:rPr>
      </w:pPr>
      <w:r>
        <w:rPr>
          <w:rFonts w:eastAsia="方正小标宋简体"/>
          <w:color w:val="auto"/>
          <w:sz w:val="44"/>
          <w:szCs w:val="44"/>
        </w:rPr>
        <w:t>挂牌督办办法</w:t>
      </w:r>
    </w:p>
    <w:p>
      <w:pPr>
        <w:spacing w:line="600" w:lineRule="exact"/>
        <w:ind w:firstLine="640" w:firstLineChars="200"/>
        <w:rPr>
          <w:rFonts w:eastAsia="仿宋_GB2312"/>
          <w:color w:val="auto"/>
          <w:sz w:val="32"/>
          <w:szCs w:val="32"/>
        </w:rPr>
      </w:pPr>
    </w:p>
    <w:p>
      <w:pPr>
        <w:spacing w:line="560" w:lineRule="exact"/>
        <w:ind w:firstLine="640" w:firstLineChars="200"/>
        <w:rPr>
          <w:rFonts w:eastAsia="仿宋_GB2312"/>
          <w:color w:val="auto"/>
          <w:sz w:val="32"/>
          <w:szCs w:val="32"/>
        </w:rPr>
      </w:pPr>
      <w:r>
        <w:rPr>
          <w:rFonts w:eastAsia="仿宋_GB2312"/>
          <w:color w:val="auto"/>
          <w:sz w:val="32"/>
          <w:szCs w:val="32"/>
        </w:rPr>
        <w:t>第一条 为规范</w:t>
      </w:r>
      <w:r>
        <w:rPr>
          <w:rFonts w:hint="eastAsia" w:eastAsia="仿宋_GB2312"/>
          <w:color w:val="auto"/>
          <w:sz w:val="32"/>
          <w:szCs w:val="32"/>
          <w:lang w:eastAsia="zh-CN"/>
        </w:rPr>
        <w:t>一般</w:t>
      </w:r>
      <w:r>
        <w:rPr>
          <w:rFonts w:eastAsia="仿宋_GB2312"/>
          <w:color w:val="auto"/>
          <w:sz w:val="32"/>
          <w:szCs w:val="32"/>
        </w:rPr>
        <w:t xml:space="preserve">生产安全事故(以下简称事故)调查处理工作，严格事故责任追究，有效防范事故发生，根据《生产安全事故报告和调查处理条例》(国务院令第493号)《天津滨海新区条例》和《天津市生产安全事故查处挂牌督办办法》，制定本办法。 </w:t>
      </w:r>
    </w:p>
    <w:p>
      <w:pPr>
        <w:pStyle w:val="8"/>
        <w:widowControl/>
        <w:spacing w:line="560" w:lineRule="exact"/>
        <w:rPr>
          <w:rFonts w:eastAsia="仿宋_GB2312"/>
          <w:color w:val="auto"/>
          <w:sz w:val="32"/>
          <w:szCs w:val="32"/>
        </w:rPr>
      </w:pPr>
      <w:r>
        <w:rPr>
          <w:rFonts w:hint="eastAsia" w:eastAsia="仿宋_GB2312"/>
          <w:color w:val="auto"/>
          <w:sz w:val="32"/>
          <w:szCs w:val="32"/>
          <w:lang w:val="en-US" w:eastAsia="zh-CN"/>
        </w:rPr>
        <w:t xml:space="preserve">    </w:t>
      </w:r>
      <w:r>
        <w:rPr>
          <w:rFonts w:eastAsia="仿宋_GB2312"/>
          <w:color w:val="auto"/>
          <w:sz w:val="32"/>
          <w:szCs w:val="32"/>
        </w:rPr>
        <w:t>第二条 本办法适用于</w:t>
      </w:r>
      <w:r>
        <w:rPr>
          <w:rFonts w:ascii="仿宋_GB2312" w:eastAsia="仿宋_GB2312" w:cs="仿宋_GB2312"/>
          <w:color w:val="auto"/>
          <w:sz w:val="31"/>
          <w:szCs w:val="31"/>
        </w:rPr>
        <w:t>天津经济技术开发区管理委员会</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rPr>
        <w:t>天津港保税区管理委员会</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rPr>
        <w:t>天津滨海高新技术产业开发区管理委员会</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rPr>
        <w:t>天津东疆综合保税区管理委员会</w:t>
      </w:r>
      <w:r>
        <w:rPr>
          <w:rFonts w:hint="eastAsia" w:ascii="仿宋_GB2312" w:eastAsia="仿宋_GB2312" w:cs="仿宋_GB2312"/>
          <w:color w:val="auto"/>
          <w:sz w:val="31"/>
          <w:szCs w:val="31"/>
          <w:lang w:eastAsia="zh-CN"/>
        </w:rPr>
        <w:t>和</w:t>
      </w:r>
      <w:r>
        <w:rPr>
          <w:rFonts w:hint="eastAsia" w:ascii="仿宋_GB2312" w:eastAsia="仿宋_GB2312" w:cs="仿宋_GB2312"/>
          <w:color w:val="auto"/>
          <w:sz w:val="31"/>
          <w:szCs w:val="31"/>
        </w:rPr>
        <w:t>中新天津生态城管理委员会（</w:t>
      </w:r>
      <w:r>
        <w:rPr>
          <w:rFonts w:hint="eastAsia" w:ascii="仿宋_GB2312" w:eastAsia="仿宋_GB2312" w:cs="仿宋_GB2312"/>
          <w:color w:val="auto"/>
          <w:sz w:val="31"/>
          <w:szCs w:val="31"/>
          <w:lang w:eastAsia="zh-CN"/>
        </w:rPr>
        <w:t>以下简称</w:t>
      </w:r>
      <w:r>
        <w:rPr>
          <w:rFonts w:hint="eastAsia" w:eastAsia="仿宋_GB2312"/>
          <w:color w:val="auto"/>
          <w:sz w:val="32"/>
          <w:szCs w:val="32"/>
          <w:lang w:eastAsia="zh-CN"/>
        </w:rPr>
        <w:t>各开发区</w:t>
      </w:r>
      <w:r>
        <w:rPr>
          <w:rFonts w:eastAsia="仿宋_GB2312"/>
          <w:color w:val="auto"/>
          <w:sz w:val="32"/>
          <w:szCs w:val="32"/>
        </w:rPr>
        <w:t>管委会</w:t>
      </w:r>
      <w:r>
        <w:rPr>
          <w:rFonts w:hint="eastAsia" w:eastAsia="仿宋_GB2312"/>
          <w:color w:val="auto"/>
          <w:sz w:val="32"/>
          <w:szCs w:val="32"/>
          <w:lang w:eastAsia="zh-CN"/>
        </w:rPr>
        <w:t>）</w:t>
      </w:r>
      <w:r>
        <w:rPr>
          <w:rFonts w:eastAsia="仿宋_GB2312"/>
          <w:color w:val="auto"/>
          <w:sz w:val="32"/>
          <w:szCs w:val="32"/>
        </w:rPr>
        <w:t>负责调查处理的事故。</w:t>
      </w:r>
    </w:p>
    <w:p>
      <w:pPr>
        <w:spacing w:line="560" w:lineRule="exact"/>
        <w:ind w:firstLine="640" w:firstLineChars="200"/>
        <w:rPr>
          <w:rFonts w:eastAsia="仿宋_GB2312"/>
          <w:color w:val="auto"/>
          <w:sz w:val="32"/>
          <w:szCs w:val="32"/>
        </w:rPr>
      </w:pPr>
      <w:r>
        <w:rPr>
          <w:rFonts w:eastAsia="仿宋_GB2312"/>
          <w:color w:val="auto"/>
          <w:sz w:val="32"/>
          <w:szCs w:val="32"/>
        </w:rPr>
        <w:t xml:space="preserve">第三条 </w:t>
      </w:r>
      <w:r>
        <w:rPr>
          <w:rFonts w:eastAsia="仿宋_GB2312"/>
          <w:color w:val="auto"/>
          <w:kern w:val="0"/>
          <w:sz w:val="32"/>
          <w:szCs w:val="32"/>
        </w:rPr>
        <w:t>区安全生产委员会</w:t>
      </w:r>
      <w:r>
        <w:rPr>
          <w:rFonts w:hint="eastAsia" w:ascii="仿宋_GB2312" w:eastAsia="仿宋_GB2312" w:cs="仿宋_GB2312"/>
          <w:color w:val="auto"/>
          <w:sz w:val="31"/>
          <w:szCs w:val="31"/>
        </w:rPr>
        <w:t>（</w:t>
      </w:r>
      <w:r>
        <w:rPr>
          <w:rFonts w:hint="eastAsia" w:ascii="仿宋_GB2312" w:eastAsia="仿宋_GB2312" w:cs="仿宋_GB2312"/>
          <w:color w:val="auto"/>
          <w:sz w:val="31"/>
          <w:szCs w:val="31"/>
          <w:lang w:eastAsia="zh-CN"/>
        </w:rPr>
        <w:t>以下简称</w:t>
      </w:r>
      <w:r>
        <w:rPr>
          <w:rFonts w:eastAsia="仿宋_GB2312"/>
          <w:color w:val="auto"/>
          <w:sz w:val="32"/>
          <w:szCs w:val="32"/>
        </w:rPr>
        <w:t>区安委会</w:t>
      </w:r>
      <w:r>
        <w:rPr>
          <w:rFonts w:hint="eastAsia" w:eastAsia="仿宋_GB2312"/>
          <w:color w:val="auto"/>
          <w:sz w:val="32"/>
          <w:szCs w:val="32"/>
          <w:lang w:eastAsia="zh-CN"/>
        </w:rPr>
        <w:t>）</w:t>
      </w:r>
      <w:r>
        <w:rPr>
          <w:rFonts w:eastAsia="仿宋_GB2312"/>
          <w:color w:val="auto"/>
          <w:sz w:val="32"/>
          <w:szCs w:val="32"/>
        </w:rPr>
        <w:t xml:space="preserve">对下列事故查处实行挂牌督办： </w:t>
      </w:r>
    </w:p>
    <w:p>
      <w:pPr>
        <w:spacing w:line="560" w:lineRule="exact"/>
        <w:ind w:firstLine="640" w:firstLineChars="200"/>
        <w:rPr>
          <w:rFonts w:eastAsia="仿宋_GB2312"/>
          <w:color w:val="auto"/>
          <w:sz w:val="32"/>
          <w:szCs w:val="32"/>
        </w:rPr>
      </w:pPr>
      <w:r>
        <w:rPr>
          <w:rFonts w:eastAsia="仿宋_GB2312"/>
          <w:color w:val="auto"/>
          <w:sz w:val="32"/>
          <w:szCs w:val="32"/>
        </w:rPr>
        <w:t xml:space="preserve">（一）造成2人死亡的; </w:t>
      </w:r>
    </w:p>
    <w:p>
      <w:pPr>
        <w:spacing w:line="560" w:lineRule="exact"/>
        <w:ind w:firstLine="640" w:firstLineChars="200"/>
        <w:rPr>
          <w:rFonts w:eastAsia="仿宋_GB2312"/>
          <w:color w:val="auto"/>
          <w:sz w:val="32"/>
          <w:szCs w:val="32"/>
        </w:rPr>
      </w:pPr>
      <w:r>
        <w:rPr>
          <w:rFonts w:eastAsia="仿宋_GB2312"/>
          <w:color w:val="auto"/>
          <w:sz w:val="32"/>
          <w:szCs w:val="32"/>
        </w:rPr>
        <w:t>（二）造成1人死亡</w:t>
      </w:r>
      <w:r>
        <w:rPr>
          <w:rFonts w:hint="eastAsia" w:eastAsia="仿宋_GB2312"/>
          <w:color w:val="auto"/>
          <w:sz w:val="32"/>
          <w:szCs w:val="32"/>
          <w:lang w:eastAsia="zh-CN"/>
        </w:rPr>
        <w:t>、</w:t>
      </w:r>
      <w:r>
        <w:rPr>
          <w:rFonts w:eastAsia="仿宋_GB2312"/>
          <w:color w:val="auto"/>
          <w:sz w:val="32"/>
          <w:szCs w:val="32"/>
        </w:rPr>
        <w:t>2人</w:t>
      </w:r>
      <w:r>
        <w:rPr>
          <w:rFonts w:hint="eastAsia" w:eastAsia="仿宋_GB2312"/>
          <w:color w:val="auto"/>
          <w:sz w:val="32"/>
          <w:szCs w:val="32"/>
          <w:lang w:eastAsia="zh-CN"/>
        </w:rPr>
        <w:t>以上（含</w:t>
      </w:r>
      <w:r>
        <w:rPr>
          <w:rFonts w:hint="eastAsia" w:eastAsia="仿宋_GB2312"/>
          <w:color w:val="auto"/>
          <w:sz w:val="32"/>
          <w:szCs w:val="32"/>
          <w:lang w:val="en-US" w:eastAsia="zh-CN"/>
        </w:rPr>
        <w:t>2人</w:t>
      </w:r>
      <w:r>
        <w:rPr>
          <w:rFonts w:hint="eastAsia" w:eastAsia="仿宋_GB2312"/>
          <w:color w:val="auto"/>
          <w:sz w:val="32"/>
          <w:szCs w:val="32"/>
          <w:lang w:eastAsia="zh-CN"/>
        </w:rPr>
        <w:t>）</w:t>
      </w:r>
      <w:r>
        <w:rPr>
          <w:rFonts w:eastAsia="仿宋_GB2312"/>
          <w:color w:val="auto"/>
          <w:sz w:val="32"/>
          <w:szCs w:val="32"/>
        </w:rPr>
        <w:t>重伤的;</w:t>
      </w:r>
    </w:p>
    <w:p>
      <w:pPr>
        <w:spacing w:line="560" w:lineRule="exact"/>
        <w:ind w:firstLine="640" w:firstLineChars="200"/>
        <w:rPr>
          <w:rFonts w:eastAsia="仿宋_GB2312"/>
          <w:color w:val="auto"/>
          <w:sz w:val="32"/>
          <w:szCs w:val="32"/>
        </w:rPr>
      </w:pPr>
      <w:r>
        <w:rPr>
          <w:rFonts w:eastAsia="仿宋_GB2312"/>
          <w:color w:val="auto"/>
          <w:sz w:val="32"/>
          <w:szCs w:val="32"/>
        </w:rPr>
        <w:t xml:space="preserve">（三）造成3-9人重伤的; </w:t>
      </w:r>
    </w:p>
    <w:p>
      <w:pPr>
        <w:spacing w:line="560" w:lineRule="exact"/>
        <w:ind w:firstLine="640" w:firstLineChars="200"/>
        <w:rPr>
          <w:rFonts w:eastAsia="仿宋_GB2312"/>
          <w:color w:val="auto"/>
          <w:sz w:val="32"/>
          <w:szCs w:val="32"/>
        </w:rPr>
      </w:pPr>
      <w:r>
        <w:rPr>
          <w:rFonts w:eastAsia="仿宋_GB2312"/>
          <w:color w:val="auto"/>
          <w:sz w:val="32"/>
          <w:szCs w:val="32"/>
        </w:rPr>
        <w:t>（四）一个月内连续发生</w:t>
      </w:r>
      <w:r>
        <w:rPr>
          <w:rFonts w:hint="eastAsia" w:eastAsia="仿宋_GB2312"/>
          <w:color w:val="auto"/>
          <w:sz w:val="32"/>
          <w:szCs w:val="32"/>
          <w:lang w:eastAsia="zh-CN"/>
        </w:rPr>
        <w:t>两起以上（含两起）死亡事故</w:t>
      </w:r>
      <w:r>
        <w:rPr>
          <w:rFonts w:eastAsia="仿宋_GB2312"/>
          <w:color w:val="auto"/>
          <w:sz w:val="32"/>
          <w:szCs w:val="32"/>
        </w:rPr>
        <w:t>的；</w:t>
      </w:r>
    </w:p>
    <w:p>
      <w:pPr>
        <w:spacing w:line="560" w:lineRule="exact"/>
        <w:ind w:firstLine="640" w:firstLineChars="200"/>
        <w:rPr>
          <w:rFonts w:hint="eastAsia" w:eastAsia="仿宋_GB2312"/>
          <w:color w:val="auto"/>
          <w:sz w:val="32"/>
          <w:szCs w:val="32"/>
          <w:lang w:eastAsia="zh-CN"/>
        </w:rPr>
      </w:pPr>
      <w:r>
        <w:rPr>
          <w:rFonts w:eastAsia="仿宋_GB2312"/>
          <w:color w:val="auto"/>
          <w:sz w:val="32"/>
          <w:szCs w:val="32"/>
        </w:rPr>
        <w:t>（</w:t>
      </w:r>
      <w:r>
        <w:rPr>
          <w:rFonts w:hint="eastAsia" w:eastAsia="仿宋_GB2312"/>
          <w:color w:val="auto"/>
          <w:sz w:val="32"/>
          <w:szCs w:val="32"/>
          <w:lang w:eastAsia="zh-CN"/>
        </w:rPr>
        <w:t>五</w:t>
      </w:r>
      <w:r>
        <w:rPr>
          <w:rFonts w:eastAsia="仿宋_GB2312"/>
          <w:color w:val="auto"/>
          <w:sz w:val="32"/>
          <w:szCs w:val="32"/>
        </w:rPr>
        <w:t>）</w:t>
      </w:r>
      <w:r>
        <w:rPr>
          <w:rFonts w:hint="eastAsia" w:eastAsia="仿宋_GB2312"/>
          <w:color w:val="auto"/>
          <w:sz w:val="32"/>
          <w:szCs w:val="32"/>
          <w:lang w:eastAsia="zh-CN"/>
        </w:rPr>
        <w:t>造成</w:t>
      </w:r>
      <w:r>
        <w:rPr>
          <w:rFonts w:eastAsia="仿宋_GB2312"/>
          <w:color w:val="auto"/>
          <w:sz w:val="32"/>
          <w:szCs w:val="32"/>
        </w:rPr>
        <w:t>社会影响较大或有瞒报</w:t>
      </w:r>
      <w:r>
        <w:rPr>
          <w:rFonts w:hint="eastAsia" w:eastAsia="仿宋_GB2312"/>
          <w:color w:val="auto"/>
          <w:sz w:val="32"/>
          <w:szCs w:val="32"/>
          <w:lang w:eastAsia="zh-CN"/>
        </w:rPr>
        <w:t>、谎报等</w:t>
      </w:r>
      <w:r>
        <w:rPr>
          <w:rFonts w:eastAsia="仿宋_GB2312"/>
          <w:color w:val="auto"/>
          <w:sz w:val="32"/>
          <w:szCs w:val="32"/>
        </w:rPr>
        <w:t>情节</w:t>
      </w:r>
      <w:r>
        <w:rPr>
          <w:rFonts w:hint="eastAsia" w:eastAsia="仿宋_GB2312"/>
          <w:color w:val="auto"/>
          <w:sz w:val="32"/>
          <w:szCs w:val="32"/>
          <w:lang w:eastAsia="zh-CN"/>
        </w:rPr>
        <w:t>的；</w:t>
      </w:r>
    </w:p>
    <w:p>
      <w:pPr>
        <w:spacing w:line="560" w:lineRule="exact"/>
        <w:ind w:firstLine="640" w:firstLineChars="200"/>
        <w:rPr>
          <w:rFonts w:eastAsia="仿宋_GB2312"/>
          <w:color w:val="auto"/>
          <w:sz w:val="32"/>
          <w:szCs w:val="32"/>
        </w:rPr>
      </w:pPr>
      <w:r>
        <w:rPr>
          <w:rFonts w:hint="eastAsia" w:eastAsia="仿宋_GB2312"/>
          <w:color w:val="auto"/>
          <w:sz w:val="32"/>
          <w:szCs w:val="32"/>
          <w:lang w:eastAsia="zh-CN"/>
        </w:rPr>
        <w:t>（六）</w:t>
      </w:r>
      <w:r>
        <w:rPr>
          <w:rFonts w:eastAsia="仿宋_GB2312"/>
          <w:color w:val="auto"/>
          <w:sz w:val="32"/>
          <w:szCs w:val="32"/>
        </w:rPr>
        <w:t>区安委会认为有必要挂牌督办的。</w:t>
      </w:r>
    </w:p>
    <w:p>
      <w:pPr>
        <w:spacing w:line="560" w:lineRule="exact"/>
        <w:ind w:firstLine="640" w:firstLineChars="200"/>
        <w:rPr>
          <w:rFonts w:eastAsia="仿宋_GB2312"/>
          <w:color w:val="auto"/>
          <w:sz w:val="32"/>
          <w:szCs w:val="32"/>
        </w:rPr>
      </w:pPr>
      <w:r>
        <w:rPr>
          <w:rFonts w:hint="eastAsia" w:eastAsia="仿宋_GB2312"/>
          <w:color w:val="auto"/>
          <w:sz w:val="32"/>
          <w:szCs w:val="32"/>
          <w:lang w:val="en-US" w:eastAsia="zh-CN"/>
        </w:rPr>
        <w:t xml:space="preserve"> </w:t>
      </w:r>
      <w:r>
        <w:rPr>
          <w:rFonts w:eastAsia="仿宋_GB2312"/>
          <w:color w:val="auto"/>
          <w:sz w:val="32"/>
          <w:szCs w:val="32"/>
        </w:rPr>
        <w:t xml:space="preserve">区安委会办公室具体承担挂牌督办事项。 </w:t>
      </w:r>
    </w:p>
    <w:p>
      <w:pPr>
        <w:spacing w:line="560" w:lineRule="exact"/>
        <w:ind w:firstLine="640" w:firstLineChars="200"/>
        <w:rPr>
          <w:rFonts w:eastAsia="仿宋_GB2312"/>
          <w:color w:val="auto"/>
          <w:sz w:val="32"/>
          <w:szCs w:val="32"/>
        </w:rPr>
      </w:pPr>
      <w:r>
        <w:rPr>
          <w:rFonts w:eastAsia="仿宋_GB2312"/>
          <w:color w:val="auto"/>
          <w:sz w:val="32"/>
          <w:szCs w:val="32"/>
        </w:rPr>
        <w:t>第四条 各</w:t>
      </w:r>
      <w:r>
        <w:rPr>
          <w:rFonts w:hint="eastAsia" w:eastAsia="仿宋_GB2312"/>
          <w:color w:val="auto"/>
          <w:sz w:val="32"/>
          <w:szCs w:val="32"/>
          <w:lang w:eastAsia="zh-CN"/>
        </w:rPr>
        <w:t>开发区</w:t>
      </w:r>
      <w:r>
        <w:rPr>
          <w:rFonts w:eastAsia="仿宋_GB2312"/>
          <w:color w:val="auto"/>
          <w:sz w:val="32"/>
          <w:szCs w:val="32"/>
        </w:rPr>
        <w:t>管委会负责落实挂牌督办事项，</w:t>
      </w:r>
      <w:r>
        <w:rPr>
          <w:rFonts w:hint="eastAsia" w:eastAsia="仿宋_GB2312"/>
          <w:color w:val="auto"/>
          <w:sz w:val="32"/>
          <w:szCs w:val="32"/>
          <w:lang w:eastAsia="zh-CN"/>
        </w:rPr>
        <w:t>开发区</w:t>
      </w:r>
      <w:r>
        <w:rPr>
          <w:rFonts w:eastAsia="仿宋_GB2312"/>
          <w:color w:val="auto"/>
          <w:sz w:val="32"/>
          <w:szCs w:val="32"/>
        </w:rPr>
        <w:t xml:space="preserve">安委会办公室具体承担本辖区内事故查处挂牌督办事项的综合工作。 </w:t>
      </w:r>
    </w:p>
    <w:p>
      <w:pPr>
        <w:spacing w:line="560" w:lineRule="exact"/>
        <w:ind w:firstLine="640" w:firstLineChars="200"/>
        <w:rPr>
          <w:rFonts w:eastAsia="仿宋_GB2312"/>
          <w:color w:val="auto"/>
          <w:sz w:val="32"/>
          <w:szCs w:val="32"/>
        </w:rPr>
      </w:pPr>
      <w:r>
        <w:rPr>
          <w:rFonts w:eastAsia="仿宋_GB2312"/>
          <w:color w:val="auto"/>
          <w:sz w:val="32"/>
          <w:szCs w:val="32"/>
        </w:rPr>
        <w:t>第五条 区安委会对事故查处挂牌督办，由区安委会办公室提出挂牌督办建议，报区安委会领导同志审定同意后，以区安委会名义向有关</w:t>
      </w:r>
      <w:r>
        <w:rPr>
          <w:rFonts w:hint="eastAsia" w:eastAsia="仿宋_GB2312"/>
          <w:color w:val="auto"/>
          <w:sz w:val="32"/>
          <w:szCs w:val="32"/>
          <w:lang w:eastAsia="zh-CN"/>
        </w:rPr>
        <w:t>开发区</w:t>
      </w:r>
      <w:r>
        <w:rPr>
          <w:rFonts w:eastAsia="仿宋_GB2312"/>
          <w:color w:val="auto"/>
          <w:sz w:val="32"/>
          <w:szCs w:val="32"/>
        </w:rPr>
        <w:t xml:space="preserve">管委会下达挂牌督办通知书。 </w:t>
      </w:r>
    </w:p>
    <w:p>
      <w:pPr>
        <w:spacing w:line="560" w:lineRule="exact"/>
        <w:ind w:firstLine="640" w:firstLineChars="200"/>
        <w:rPr>
          <w:rFonts w:eastAsia="仿宋_GB2312"/>
          <w:color w:val="auto"/>
          <w:sz w:val="32"/>
          <w:szCs w:val="32"/>
        </w:rPr>
      </w:pPr>
      <w:r>
        <w:rPr>
          <w:rFonts w:eastAsia="仿宋_GB2312"/>
          <w:color w:val="auto"/>
          <w:sz w:val="32"/>
          <w:szCs w:val="32"/>
        </w:rPr>
        <w:t xml:space="preserve">第六条 挂牌督办通知书包括下列内容： </w:t>
      </w:r>
    </w:p>
    <w:p>
      <w:pPr>
        <w:spacing w:line="560" w:lineRule="exact"/>
        <w:ind w:firstLine="640" w:firstLineChars="200"/>
        <w:rPr>
          <w:rFonts w:eastAsia="仿宋_GB2312"/>
          <w:color w:val="auto"/>
          <w:sz w:val="32"/>
          <w:szCs w:val="32"/>
        </w:rPr>
      </w:pPr>
      <w:r>
        <w:rPr>
          <w:rFonts w:eastAsia="仿宋_GB2312"/>
          <w:color w:val="auto"/>
          <w:sz w:val="32"/>
          <w:szCs w:val="32"/>
        </w:rPr>
        <w:t xml:space="preserve">（一）事故名称; </w:t>
      </w:r>
    </w:p>
    <w:p>
      <w:pPr>
        <w:spacing w:line="560" w:lineRule="exact"/>
        <w:ind w:firstLine="640" w:firstLineChars="200"/>
        <w:rPr>
          <w:rFonts w:eastAsia="仿宋_GB2312"/>
          <w:color w:val="auto"/>
          <w:sz w:val="32"/>
          <w:szCs w:val="32"/>
        </w:rPr>
      </w:pPr>
      <w:r>
        <w:rPr>
          <w:rFonts w:eastAsia="仿宋_GB2312"/>
          <w:color w:val="auto"/>
          <w:sz w:val="32"/>
          <w:szCs w:val="32"/>
        </w:rPr>
        <w:t xml:space="preserve">（二）督办事项; </w:t>
      </w:r>
    </w:p>
    <w:p>
      <w:pPr>
        <w:spacing w:line="560" w:lineRule="exact"/>
        <w:ind w:firstLine="640" w:firstLineChars="200"/>
        <w:rPr>
          <w:rFonts w:eastAsia="仿宋_GB2312"/>
          <w:color w:val="auto"/>
          <w:sz w:val="32"/>
          <w:szCs w:val="32"/>
        </w:rPr>
      </w:pPr>
      <w:r>
        <w:rPr>
          <w:rFonts w:eastAsia="仿宋_GB2312"/>
          <w:color w:val="auto"/>
          <w:sz w:val="32"/>
          <w:szCs w:val="32"/>
        </w:rPr>
        <w:t>（三）办理期限。</w:t>
      </w:r>
    </w:p>
    <w:p>
      <w:pPr>
        <w:spacing w:line="560" w:lineRule="exact"/>
        <w:ind w:firstLine="640" w:firstLineChars="200"/>
        <w:rPr>
          <w:rFonts w:eastAsia="仿宋_GB2312"/>
          <w:color w:val="auto"/>
          <w:sz w:val="32"/>
          <w:szCs w:val="32"/>
        </w:rPr>
      </w:pPr>
      <w:r>
        <w:rPr>
          <w:rFonts w:eastAsia="仿宋_GB2312"/>
          <w:color w:val="auto"/>
          <w:sz w:val="32"/>
          <w:szCs w:val="32"/>
        </w:rPr>
        <w:t>第七条</w:t>
      </w:r>
      <w:r>
        <w:rPr>
          <w:rFonts w:hint="eastAsia" w:eastAsia="仿宋_GB2312"/>
          <w:color w:val="auto"/>
          <w:sz w:val="32"/>
          <w:szCs w:val="32"/>
          <w:lang w:val="en-US" w:eastAsia="zh-CN"/>
        </w:rPr>
        <w:t xml:space="preserve"> </w:t>
      </w:r>
      <w:r>
        <w:rPr>
          <w:rFonts w:hint="eastAsia" w:eastAsia="仿宋_GB2312"/>
          <w:color w:val="auto"/>
          <w:sz w:val="32"/>
          <w:szCs w:val="32"/>
          <w:lang w:eastAsia="zh-CN"/>
        </w:rPr>
        <w:t>开发区</w:t>
      </w:r>
      <w:r>
        <w:rPr>
          <w:rFonts w:eastAsia="仿宋_GB2312"/>
          <w:color w:val="auto"/>
          <w:sz w:val="32"/>
          <w:szCs w:val="32"/>
        </w:rPr>
        <w:t xml:space="preserve">管委会接到挂牌督办通知后，应当依据有关规定，组织和督促有关职能部门按照督办通知要求办理下列事项： </w:t>
      </w:r>
    </w:p>
    <w:p>
      <w:pPr>
        <w:spacing w:line="560" w:lineRule="exact"/>
        <w:ind w:firstLine="640" w:firstLineChars="200"/>
        <w:rPr>
          <w:rFonts w:eastAsia="仿宋_GB2312"/>
          <w:color w:val="auto"/>
          <w:sz w:val="32"/>
          <w:szCs w:val="32"/>
        </w:rPr>
      </w:pPr>
      <w:r>
        <w:rPr>
          <w:rFonts w:eastAsia="仿宋_GB2312"/>
          <w:color w:val="auto"/>
          <w:sz w:val="32"/>
          <w:szCs w:val="32"/>
        </w:rPr>
        <w:t xml:space="preserve">（一）做好事故善后工作; </w:t>
      </w:r>
    </w:p>
    <w:p>
      <w:pPr>
        <w:spacing w:line="560" w:lineRule="exact"/>
        <w:ind w:firstLine="640" w:firstLineChars="200"/>
        <w:rPr>
          <w:rFonts w:eastAsia="仿宋_GB2312"/>
          <w:color w:val="auto"/>
          <w:sz w:val="32"/>
          <w:szCs w:val="32"/>
        </w:rPr>
      </w:pPr>
      <w:r>
        <w:rPr>
          <w:rFonts w:eastAsia="仿宋_GB2312"/>
          <w:color w:val="auto"/>
          <w:sz w:val="32"/>
          <w:szCs w:val="32"/>
        </w:rPr>
        <w:t xml:space="preserve">（二）查清事故原因，认定事故性质; </w:t>
      </w:r>
    </w:p>
    <w:p>
      <w:pPr>
        <w:spacing w:line="560" w:lineRule="exact"/>
        <w:ind w:firstLine="640" w:firstLineChars="200"/>
        <w:rPr>
          <w:rFonts w:eastAsia="仿宋_GB2312"/>
          <w:color w:val="auto"/>
          <w:sz w:val="32"/>
          <w:szCs w:val="32"/>
        </w:rPr>
      </w:pPr>
      <w:r>
        <w:rPr>
          <w:rFonts w:eastAsia="仿宋_GB2312"/>
          <w:color w:val="auto"/>
          <w:sz w:val="32"/>
          <w:szCs w:val="32"/>
        </w:rPr>
        <w:t xml:space="preserve">（三）分清事故责任，提出对责任者的处理意见; </w:t>
      </w:r>
    </w:p>
    <w:p>
      <w:pPr>
        <w:spacing w:line="560" w:lineRule="exact"/>
        <w:ind w:firstLine="640" w:firstLineChars="200"/>
        <w:rPr>
          <w:rFonts w:eastAsia="仿宋_GB2312"/>
          <w:color w:val="auto"/>
          <w:sz w:val="32"/>
          <w:szCs w:val="32"/>
        </w:rPr>
      </w:pPr>
      <w:r>
        <w:rPr>
          <w:rFonts w:eastAsia="仿宋_GB2312"/>
          <w:color w:val="auto"/>
          <w:sz w:val="32"/>
          <w:szCs w:val="32"/>
        </w:rPr>
        <w:t xml:space="preserve">（四）依法实施行政处罚; </w:t>
      </w:r>
    </w:p>
    <w:p>
      <w:pPr>
        <w:spacing w:line="560" w:lineRule="exact"/>
        <w:ind w:firstLine="640" w:firstLineChars="200"/>
        <w:rPr>
          <w:rFonts w:eastAsia="仿宋_GB2312"/>
          <w:color w:val="auto"/>
          <w:sz w:val="32"/>
          <w:szCs w:val="32"/>
        </w:rPr>
      </w:pPr>
      <w:r>
        <w:rPr>
          <w:rFonts w:eastAsia="仿宋_GB2312"/>
          <w:color w:val="auto"/>
          <w:sz w:val="32"/>
          <w:szCs w:val="32"/>
        </w:rPr>
        <w:t xml:space="preserve">（五）及时提交事故调查报告; </w:t>
      </w:r>
    </w:p>
    <w:p>
      <w:pPr>
        <w:spacing w:line="560" w:lineRule="exact"/>
        <w:ind w:firstLine="640" w:firstLineChars="200"/>
        <w:rPr>
          <w:rFonts w:eastAsia="仿宋_GB2312"/>
          <w:color w:val="auto"/>
          <w:sz w:val="32"/>
          <w:szCs w:val="32"/>
        </w:rPr>
      </w:pPr>
      <w:r>
        <w:rPr>
          <w:rFonts w:eastAsia="仿宋_GB2312"/>
          <w:color w:val="auto"/>
          <w:sz w:val="32"/>
          <w:szCs w:val="32"/>
        </w:rPr>
        <w:t>（六）监督落实事故整改和防范措施</w:t>
      </w:r>
      <w:r>
        <w:rPr>
          <w:rFonts w:hint="eastAsia" w:eastAsia="仿宋_GB2312"/>
          <w:color w:val="auto"/>
          <w:sz w:val="32"/>
          <w:szCs w:val="32"/>
          <w:lang w:eastAsia="zh-CN"/>
        </w:rPr>
        <w:t>；</w:t>
      </w:r>
    </w:p>
    <w:p>
      <w:pPr>
        <w:spacing w:line="560" w:lineRule="exact"/>
        <w:ind w:firstLine="640" w:firstLineChars="200"/>
        <w:rPr>
          <w:rFonts w:eastAsia="仿宋_GB2312"/>
          <w:color w:val="auto"/>
          <w:sz w:val="32"/>
          <w:szCs w:val="32"/>
        </w:rPr>
      </w:pPr>
      <w:r>
        <w:rPr>
          <w:rFonts w:hint="eastAsia" w:eastAsia="仿宋_GB2312"/>
          <w:color w:val="auto"/>
          <w:sz w:val="32"/>
          <w:szCs w:val="32"/>
          <w:lang w:eastAsia="zh-CN"/>
        </w:rPr>
        <w:t>报告批复后一年内，开发区</w:t>
      </w:r>
      <w:r>
        <w:rPr>
          <w:rFonts w:eastAsia="仿宋_GB2312"/>
          <w:color w:val="auto"/>
          <w:sz w:val="32"/>
          <w:szCs w:val="32"/>
        </w:rPr>
        <w:t>管委会</w:t>
      </w:r>
      <w:r>
        <w:rPr>
          <w:rFonts w:hint="eastAsia" w:eastAsia="仿宋_GB2312"/>
          <w:color w:val="auto"/>
          <w:sz w:val="32"/>
          <w:szCs w:val="32"/>
          <w:lang w:eastAsia="zh-CN"/>
        </w:rPr>
        <w:t>组织有关部门对</w:t>
      </w:r>
      <w:r>
        <w:rPr>
          <w:rFonts w:eastAsia="仿宋_GB2312"/>
          <w:color w:val="auto"/>
          <w:sz w:val="32"/>
          <w:szCs w:val="32"/>
        </w:rPr>
        <w:t>事故整改和防范措施</w:t>
      </w:r>
      <w:r>
        <w:rPr>
          <w:rFonts w:hint="eastAsia" w:eastAsia="仿宋_GB2312"/>
          <w:color w:val="auto"/>
          <w:sz w:val="32"/>
          <w:szCs w:val="32"/>
          <w:lang w:eastAsia="zh-CN"/>
        </w:rPr>
        <w:t>落实情况进行评估，并及时向社会公开评估结果</w:t>
      </w:r>
      <w:r>
        <w:rPr>
          <w:rFonts w:eastAsia="仿宋_GB2312"/>
          <w:color w:val="auto"/>
          <w:sz w:val="32"/>
          <w:szCs w:val="32"/>
        </w:rPr>
        <w:t xml:space="preserve">。 </w:t>
      </w:r>
    </w:p>
    <w:p>
      <w:pPr>
        <w:spacing w:line="560" w:lineRule="exact"/>
        <w:ind w:firstLine="640" w:firstLineChars="200"/>
        <w:rPr>
          <w:rFonts w:eastAsia="仿宋_GB2312"/>
          <w:color w:val="auto"/>
          <w:sz w:val="32"/>
          <w:szCs w:val="32"/>
        </w:rPr>
      </w:pPr>
      <w:r>
        <w:rPr>
          <w:rFonts w:eastAsia="仿宋_GB2312"/>
          <w:color w:val="auto"/>
          <w:sz w:val="32"/>
          <w:szCs w:val="32"/>
        </w:rPr>
        <w:t xml:space="preserve">第八条 </w:t>
      </w:r>
      <w:r>
        <w:rPr>
          <w:rFonts w:hint="eastAsia" w:eastAsia="仿宋_GB2312"/>
          <w:color w:val="auto"/>
          <w:sz w:val="32"/>
          <w:szCs w:val="32"/>
          <w:lang w:eastAsia="zh-CN"/>
        </w:rPr>
        <w:t>开发区</w:t>
      </w:r>
      <w:r>
        <w:rPr>
          <w:rFonts w:eastAsia="仿宋_GB2312"/>
          <w:color w:val="auto"/>
          <w:sz w:val="32"/>
          <w:szCs w:val="32"/>
        </w:rPr>
        <w:t xml:space="preserve">管委会应当自接到挂牌督办通知之日起60日内完成督办事项;情况复杂60日内难以完成的，经区安委会办公室批准，可以适当延期，但延长的期限最长不超过60日。逾期未完成督办事项的，要向区安委会办公室作出书面说明。 </w:t>
      </w:r>
    </w:p>
    <w:p>
      <w:pPr>
        <w:spacing w:line="560" w:lineRule="exact"/>
        <w:rPr>
          <w:rFonts w:eastAsia="仿宋_GB2312"/>
          <w:color w:val="auto"/>
          <w:sz w:val="32"/>
          <w:szCs w:val="32"/>
        </w:rPr>
      </w:pPr>
      <w:r>
        <w:rPr>
          <w:rFonts w:hint="eastAsia" w:eastAsia="仿宋_GB2312"/>
          <w:color w:val="auto"/>
          <w:sz w:val="32"/>
          <w:szCs w:val="32"/>
          <w:lang w:val="en-US" w:eastAsia="zh-CN"/>
        </w:rPr>
        <w:t xml:space="preserve">    </w:t>
      </w:r>
      <w:r>
        <w:rPr>
          <w:rFonts w:eastAsia="仿宋_GB2312"/>
          <w:color w:val="auto"/>
          <w:sz w:val="32"/>
          <w:szCs w:val="32"/>
        </w:rPr>
        <w:t>第九条 在事故查处督办期间，</w:t>
      </w:r>
      <w:r>
        <w:rPr>
          <w:rFonts w:hint="eastAsia" w:eastAsia="仿宋_GB2312"/>
          <w:color w:val="auto"/>
          <w:sz w:val="32"/>
          <w:szCs w:val="32"/>
          <w:lang w:eastAsia="zh-CN"/>
        </w:rPr>
        <w:t>开发区</w:t>
      </w:r>
      <w:r>
        <w:rPr>
          <w:rFonts w:eastAsia="仿宋_GB2312"/>
          <w:color w:val="auto"/>
          <w:sz w:val="32"/>
          <w:szCs w:val="32"/>
        </w:rPr>
        <w:t xml:space="preserve">安委会应当加强与区安委会办公室的沟通，及时汇报有关情况。 </w:t>
      </w:r>
    </w:p>
    <w:p>
      <w:pPr>
        <w:spacing w:line="560" w:lineRule="exact"/>
        <w:ind w:firstLine="640" w:firstLineChars="200"/>
        <w:rPr>
          <w:rFonts w:eastAsia="仿宋_GB2312"/>
          <w:color w:val="auto"/>
          <w:sz w:val="32"/>
          <w:szCs w:val="32"/>
        </w:rPr>
      </w:pPr>
      <w:r>
        <w:rPr>
          <w:rFonts w:eastAsia="仿宋_GB2312"/>
          <w:color w:val="auto"/>
          <w:sz w:val="32"/>
          <w:szCs w:val="32"/>
        </w:rPr>
        <w:t xml:space="preserve">区安委会办公室负责对督办事项的指导、协调和督促。 </w:t>
      </w:r>
    </w:p>
    <w:p>
      <w:pPr>
        <w:spacing w:line="560" w:lineRule="exact"/>
        <w:ind w:firstLine="640" w:firstLineChars="200"/>
        <w:rPr>
          <w:rFonts w:eastAsia="仿宋_GB2312"/>
          <w:color w:val="auto"/>
          <w:sz w:val="32"/>
          <w:szCs w:val="32"/>
        </w:rPr>
      </w:pPr>
      <w:r>
        <w:rPr>
          <w:rFonts w:eastAsia="仿宋_GB2312"/>
          <w:color w:val="auto"/>
          <w:sz w:val="32"/>
          <w:szCs w:val="32"/>
        </w:rPr>
        <w:t>第十条 事故调查报告形成初稿后，</w:t>
      </w:r>
      <w:r>
        <w:rPr>
          <w:rFonts w:hint="eastAsia" w:eastAsia="仿宋_GB2312"/>
          <w:color w:val="auto"/>
          <w:sz w:val="32"/>
          <w:szCs w:val="32"/>
          <w:lang w:eastAsia="zh-CN"/>
        </w:rPr>
        <w:t>开发区</w:t>
      </w:r>
      <w:r>
        <w:rPr>
          <w:rFonts w:eastAsia="仿宋_GB2312"/>
          <w:color w:val="auto"/>
          <w:sz w:val="32"/>
          <w:szCs w:val="32"/>
        </w:rPr>
        <w:t xml:space="preserve">安委会应当及时向区安委会办公室进行书面或当面汇报沟通，按照区安委会办公室提出的意见和建议对有关事项进行补充调查，对事故调查报告进行修改完善。 </w:t>
      </w:r>
    </w:p>
    <w:p>
      <w:pPr>
        <w:spacing w:line="560" w:lineRule="exact"/>
        <w:ind w:firstLine="640" w:firstLineChars="200"/>
        <w:rPr>
          <w:rFonts w:eastAsia="仿宋_GB2312"/>
          <w:color w:val="auto"/>
          <w:sz w:val="32"/>
          <w:szCs w:val="32"/>
        </w:rPr>
      </w:pPr>
      <w:r>
        <w:rPr>
          <w:rFonts w:eastAsia="仿宋_GB2312"/>
          <w:color w:val="auto"/>
          <w:sz w:val="32"/>
          <w:szCs w:val="32"/>
        </w:rPr>
        <w:t>事故调查报告完成后，以</w:t>
      </w:r>
      <w:r>
        <w:rPr>
          <w:rFonts w:hint="eastAsia" w:eastAsia="仿宋_GB2312"/>
          <w:color w:val="auto"/>
          <w:sz w:val="32"/>
          <w:szCs w:val="32"/>
          <w:lang w:eastAsia="zh-CN"/>
        </w:rPr>
        <w:t>开发区</w:t>
      </w:r>
      <w:r>
        <w:rPr>
          <w:rFonts w:eastAsia="仿宋_GB2312"/>
          <w:color w:val="auto"/>
          <w:sz w:val="32"/>
          <w:szCs w:val="32"/>
        </w:rPr>
        <w:t>安委会文件正式报区安委会办公室，经审核同意后，由</w:t>
      </w:r>
      <w:r>
        <w:rPr>
          <w:rFonts w:hint="eastAsia" w:eastAsia="仿宋_GB2312"/>
          <w:color w:val="auto"/>
          <w:sz w:val="32"/>
          <w:szCs w:val="32"/>
          <w:lang w:eastAsia="zh-CN"/>
        </w:rPr>
        <w:t>开发区</w:t>
      </w:r>
      <w:r>
        <w:rPr>
          <w:rFonts w:eastAsia="仿宋_GB2312"/>
          <w:color w:val="auto"/>
          <w:sz w:val="32"/>
          <w:szCs w:val="32"/>
        </w:rPr>
        <w:t xml:space="preserve">管委会作出批复决定。 </w:t>
      </w:r>
    </w:p>
    <w:p>
      <w:pPr>
        <w:spacing w:line="560" w:lineRule="exact"/>
        <w:ind w:firstLine="640" w:firstLineChars="200"/>
        <w:rPr>
          <w:rFonts w:eastAsia="仿宋_GB2312"/>
          <w:color w:val="auto"/>
          <w:sz w:val="32"/>
          <w:szCs w:val="32"/>
        </w:rPr>
      </w:pPr>
      <w:r>
        <w:rPr>
          <w:rFonts w:eastAsia="仿宋_GB2312"/>
          <w:color w:val="auto"/>
          <w:sz w:val="32"/>
          <w:szCs w:val="32"/>
        </w:rPr>
        <w:t xml:space="preserve">第十一条 事故结案后，要将事故调查报告及事故处理决定的落实情况及时报区安委会办公室备案。 </w:t>
      </w:r>
    </w:p>
    <w:p>
      <w:pPr>
        <w:spacing w:line="560" w:lineRule="exact"/>
        <w:ind w:firstLine="640" w:firstLineChars="200"/>
        <w:rPr>
          <w:rFonts w:eastAsia="仿宋_GB2312"/>
          <w:color w:val="auto"/>
          <w:sz w:val="32"/>
          <w:szCs w:val="32"/>
        </w:rPr>
      </w:pPr>
      <w:r>
        <w:rPr>
          <w:rFonts w:eastAsia="仿宋_GB2312"/>
          <w:color w:val="auto"/>
          <w:sz w:val="32"/>
          <w:szCs w:val="32"/>
        </w:rPr>
        <w:t xml:space="preserve">第十二条 </w:t>
      </w:r>
      <w:r>
        <w:rPr>
          <w:rFonts w:hint="eastAsia" w:eastAsia="仿宋_GB2312"/>
          <w:color w:val="auto"/>
          <w:sz w:val="32"/>
          <w:szCs w:val="32"/>
          <w:lang w:eastAsia="zh-CN"/>
        </w:rPr>
        <w:t>开发区</w:t>
      </w:r>
      <w:r>
        <w:rPr>
          <w:rFonts w:eastAsia="仿宋_GB2312"/>
          <w:color w:val="auto"/>
          <w:sz w:val="32"/>
          <w:szCs w:val="32"/>
        </w:rPr>
        <w:t xml:space="preserve">管委会有关职能部门对督办事项无故拖延、敷衍塞责，在督办期间包庇袒护、打击报复事故责任者，或者在落实责任追究过程中弄虚作假的，依法追究相关人员责任。 </w:t>
      </w:r>
    </w:p>
    <w:p>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第十三条</w:t>
      </w:r>
      <w:r>
        <w:rPr>
          <w:rFonts w:hint="eastAsia" w:eastAsia="仿宋_GB2312"/>
          <w:color w:val="auto"/>
          <w:sz w:val="32"/>
          <w:szCs w:val="32"/>
          <w:lang w:val="en-US" w:eastAsia="zh-CN"/>
        </w:rPr>
        <w:t xml:space="preserve"> 各开发区自然灾害事件调查评估的</w:t>
      </w:r>
      <w:r>
        <w:rPr>
          <w:rFonts w:eastAsia="仿宋_GB2312"/>
          <w:color w:val="auto"/>
          <w:sz w:val="32"/>
          <w:szCs w:val="32"/>
        </w:rPr>
        <w:t>督办</w:t>
      </w:r>
      <w:r>
        <w:rPr>
          <w:rFonts w:hint="eastAsia" w:eastAsia="仿宋_GB2312"/>
          <w:color w:val="auto"/>
          <w:sz w:val="32"/>
          <w:szCs w:val="32"/>
          <w:lang w:eastAsia="zh-CN"/>
        </w:rPr>
        <w:t>参照本办法。</w:t>
      </w:r>
    </w:p>
    <w:p>
      <w:pPr>
        <w:spacing w:line="560" w:lineRule="exact"/>
        <w:ind w:firstLine="640" w:firstLineChars="200"/>
        <w:rPr>
          <w:rFonts w:hint="default" w:eastAsia="仿宋_GB2312"/>
          <w:color w:val="auto"/>
          <w:sz w:val="32"/>
          <w:szCs w:val="32"/>
          <w:lang w:val="en-US" w:eastAsia="zh-CN"/>
        </w:rPr>
      </w:pPr>
      <w:r>
        <w:rPr>
          <w:rFonts w:hint="eastAsia" w:eastAsia="仿宋_GB2312"/>
          <w:color w:val="auto"/>
          <w:sz w:val="32"/>
          <w:szCs w:val="32"/>
          <w:lang w:val="en" w:eastAsia="zh-CN"/>
        </w:rPr>
        <w:t>第十四条</w:t>
      </w:r>
      <w:r>
        <w:rPr>
          <w:rFonts w:hint="eastAsia" w:eastAsia="仿宋_GB2312"/>
          <w:color w:val="auto"/>
          <w:sz w:val="32"/>
          <w:szCs w:val="32"/>
          <w:lang w:val="en-US" w:eastAsia="zh-CN"/>
        </w:rPr>
        <w:t xml:space="preserve"> 本办法自发布之日起开始施行。</w:t>
      </w:r>
    </w:p>
    <w:p>
      <w:pPr>
        <w:ind w:firstLine="220" w:firstLineChars="50"/>
        <w:rPr>
          <w:rFonts w:hint="eastAsia" w:eastAsia="方正小标宋简体"/>
          <w:sz w:val="44"/>
          <w:szCs w:val="44"/>
        </w:rPr>
      </w:pPr>
    </w:p>
    <w:p>
      <w:pPr>
        <w:ind w:firstLine="140" w:firstLineChars="50"/>
        <w:rPr>
          <w:rFonts w:eastAsia="仿宋_GB2312"/>
          <w:sz w:val="28"/>
          <w:szCs w:val="28"/>
        </w:rPr>
      </w:pPr>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Nimbus Roman No9 L">
    <w:altName w:val="仿宋"/>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10 -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1E68"/>
    <w:rsid w:val="000A3856"/>
    <w:rsid w:val="001B28FA"/>
    <w:rsid w:val="001B2DE5"/>
    <w:rsid w:val="002479D4"/>
    <w:rsid w:val="00476F9F"/>
    <w:rsid w:val="0057776E"/>
    <w:rsid w:val="00582E89"/>
    <w:rsid w:val="00656CFF"/>
    <w:rsid w:val="00662476"/>
    <w:rsid w:val="00666130"/>
    <w:rsid w:val="00667CFA"/>
    <w:rsid w:val="006D65A4"/>
    <w:rsid w:val="00752D3F"/>
    <w:rsid w:val="007F198D"/>
    <w:rsid w:val="00867820"/>
    <w:rsid w:val="008B05A5"/>
    <w:rsid w:val="008D7C47"/>
    <w:rsid w:val="00A93361"/>
    <w:rsid w:val="00B028A9"/>
    <w:rsid w:val="00B17BED"/>
    <w:rsid w:val="00BE5B47"/>
    <w:rsid w:val="00FB37BA"/>
    <w:rsid w:val="00FF54DD"/>
    <w:rsid w:val="2EE52B98"/>
    <w:rsid w:val="6A9F8304"/>
    <w:rsid w:val="7DFDA04F"/>
    <w:rsid w:val="7FFC327A"/>
    <w:rsid w:val="B7BE386C"/>
    <w:rsid w:val="BDBF3295"/>
    <w:rsid w:val="BFFFCBBE"/>
    <w:rsid w:val="DFDDC5C9"/>
    <w:rsid w:val="F67F1229"/>
    <w:rsid w:val="FFC04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link w:val="17"/>
    <w:qFormat/>
    <w:uiPriority w:val="0"/>
    <w:rPr>
      <w:rFonts w:ascii="Calibri" w:hAnsi="Calibri" w:eastAsia="文星仿宋"/>
      <w:sz w:val="32"/>
      <w:lang w:val="zh-CN" w:eastAsia="zh-CN"/>
    </w:rPr>
  </w:style>
  <w:style w:type="paragraph" w:styleId="5">
    <w:name w:val="Balloon Text"/>
    <w:basedOn w:val="1"/>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lang w:val="zh-CN" w:eastAsia="zh-CN"/>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styleId="11">
    <w:name w:val="FollowedHyperlink"/>
    <w:qFormat/>
    <w:uiPriority w:val="0"/>
    <w:rPr>
      <w:color w:val="800080"/>
      <w:u w:val="single"/>
    </w:rPr>
  </w:style>
  <w:style w:type="character" w:styleId="12">
    <w:name w:val="Hyperlink"/>
    <w:qFormat/>
    <w:uiPriority w:val="0"/>
    <w:rPr>
      <w:color w:val="0000FF"/>
      <w:u w:val="single"/>
    </w:rPr>
  </w:style>
  <w:style w:type="paragraph" w:customStyle="1" w:styleId="14">
    <w:name w:val="_Style 2"/>
    <w:basedOn w:val="1"/>
    <w:qFormat/>
    <w:uiPriority w:val="0"/>
  </w:style>
  <w:style w:type="paragraph" w:customStyle="1" w:styleId="1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6">
    <w:name w:val="默认段落字体 Para Char Char Char Char Char Char Char"/>
    <w:basedOn w:val="1"/>
    <w:qFormat/>
    <w:uiPriority w:val="0"/>
    <w:rPr>
      <w:rFonts w:ascii="Tahoma" w:hAnsi="Tahoma"/>
      <w:sz w:val="24"/>
      <w:szCs w:val="20"/>
    </w:rPr>
  </w:style>
  <w:style w:type="character" w:customStyle="1" w:styleId="17">
    <w:name w:val="正文文本 Char"/>
    <w:link w:val="4"/>
    <w:qFormat/>
    <w:uiPriority w:val="0"/>
    <w:rPr>
      <w:rFonts w:ascii="Calibri" w:hAnsi="Calibri" w:eastAsia="文星仿宋"/>
      <w:kern w:val="2"/>
      <w:sz w:val="32"/>
      <w:szCs w:val="24"/>
    </w:rPr>
  </w:style>
  <w:style w:type="character" w:customStyle="1" w:styleId="18">
    <w:name w:val="页脚 Char"/>
    <w:link w:val="6"/>
    <w:qFormat/>
    <w:uiPriority w:val="99"/>
    <w:rPr>
      <w:kern w:val="2"/>
      <w:sz w:val="18"/>
      <w:szCs w:val="18"/>
    </w:rPr>
  </w:style>
  <w:style w:type="character" w:customStyle="1" w:styleId="19">
    <w:name w:val="Hei Ti"/>
    <w:qFormat/>
    <w:uiPriority w:val="0"/>
    <w:rPr>
      <w:rFonts w:ascii="黑体" w:hAnsi="黑体" w:eastAsia="黑体" w:cs="黑体"/>
      <w:sz w:val="32"/>
    </w:rPr>
  </w:style>
  <w:style w:type="character" w:customStyle="1" w:styleId="20">
    <w:name w:val="Hei Ti Bold"/>
    <w:qFormat/>
    <w:uiPriority w:val="0"/>
    <w:rPr>
      <w:rFonts w:ascii="黑体" w:hAnsi="黑体" w:eastAsia="黑体" w:cs="黑体"/>
      <w:b/>
      <w:sz w:val="32"/>
    </w:rPr>
  </w:style>
  <w:style w:type="character" w:customStyle="1" w:styleId="21">
    <w:name w:val="Hei Ti Bold1"/>
    <w:qFormat/>
    <w:uiPriority w:val="0"/>
    <w:rPr>
      <w:rFonts w:ascii="黑体" w:hAnsi="黑体" w:eastAsia="黑体" w:cs="黑体"/>
      <w:b/>
      <w:sz w:val="36"/>
    </w:rPr>
  </w:style>
  <w:style w:type="character" w:customStyle="1" w:styleId="22">
    <w:name w:val="GB_2312"/>
    <w:qFormat/>
    <w:uiPriority w:val="0"/>
    <w:rPr>
      <w:rFonts w:ascii="仿宋_GB2312" w:hAnsi="仿宋_GB2312" w:eastAsia="仿宋_GB2312" w:cs="仿宋_GB2312"/>
      <w:sz w:val="32"/>
    </w:rPr>
  </w:style>
  <w:style w:type="character" w:customStyle="1" w:styleId="23">
    <w:name w:val="GB_23121"/>
    <w:qFormat/>
    <w:uiPriority w:val="0"/>
    <w:rPr>
      <w:rFonts w:ascii="仿宋_GB2312" w:hAnsi="仿宋_GB2312" w:eastAsia="仿宋_GB2312" w:cs="仿宋_GB2312"/>
      <w:sz w:val="36"/>
    </w:rPr>
  </w:style>
  <w:style w:type="character" w:customStyle="1" w:styleId="24">
    <w:name w:val="Red_Color"/>
    <w:qFormat/>
    <w:uiPriority w:val="0"/>
    <w:rPr>
      <w:rFonts w:ascii="方正小标宋简体" w:hAnsi="方正小标宋简体" w:eastAsia="方正小标宋简体" w:cs="方正小标宋简体"/>
      <w:color w:val="000000"/>
      <w:sz w:val="65"/>
    </w:rPr>
  </w:style>
  <w:style w:type="character" w:customStyle="1" w:styleId="25">
    <w:name w:val="KaiTi"/>
    <w:qFormat/>
    <w:uiPriority w:val="0"/>
    <w:rPr>
      <w:rFonts w:ascii="楷体_GB2312" w:hAnsi="楷体_GB2312" w:eastAsia="楷体_GB2312" w:cs="楷体_GB2312"/>
      <w:sz w:val="32"/>
    </w:rPr>
  </w:style>
  <w:style w:type="character" w:customStyle="1" w:styleId="26">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Words>
  <Characters>65</Characters>
  <Lines>1</Lines>
  <Paragraphs>1</Paragraphs>
  <TotalTime>6</TotalTime>
  <ScaleCrop>false</ScaleCrop>
  <LinksUpToDate>false</LinksUpToDate>
  <CharactersWithSpaces>75</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2020-10-21T17:15:00Z</dcterms:created>
  <dc:creator>张殿武</dc:creator>
  <cp:lastModifiedBy>kylin</cp:lastModifiedBy>
  <cp:lastPrinted>2012-08-31T22:13:00Z</cp:lastPrinted>
  <dcterms:modified xsi:type="dcterms:W3CDTF">2025-02-28T14:41:26Z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